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F97E6">
      <w:pPr>
        <w:snapToGrid w:val="0"/>
        <w:spacing w:before="120" w:after="120" w:line="0" w:lineRule="atLeast"/>
        <w:jc w:val="center"/>
        <w:outlineLvl w:val="0"/>
        <w:rPr>
          <w:rFonts w:hint="eastAsia" w:ascii="宋体" w:hAnsi="宋体" w:eastAsia="宋体" w:cs="宋体"/>
          <w:bCs/>
          <w:color w:val="auto"/>
          <w:sz w:val="44"/>
          <w:szCs w:val="21"/>
          <w:highlight w:val="none"/>
        </w:rPr>
      </w:pPr>
      <w:r>
        <w:rPr>
          <w:rFonts w:hint="eastAsia" w:ascii="宋体" w:hAnsi="宋体" w:eastAsia="宋体" w:cs="宋体"/>
          <w:bCs/>
          <w:color w:val="auto"/>
          <w:sz w:val="44"/>
          <w:szCs w:val="21"/>
          <w:highlight w:val="none"/>
        </w:rPr>
        <w:t>采购需求</w:t>
      </w:r>
    </w:p>
    <w:p w14:paraId="75869C3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项目属性：服务类项目</w:t>
      </w:r>
    </w:p>
    <w:p w14:paraId="1242FD7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本项目采购标的对应的中小企业划分标准所属行业：</w:t>
      </w:r>
      <w:r>
        <w:rPr>
          <w:rFonts w:hint="eastAsia" w:ascii="宋体" w:hAnsi="宋体" w:eastAsia="宋体" w:cs="宋体"/>
          <w:color w:val="000000"/>
          <w:sz w:val="24"/>
          <w:szCs w:val="24"/>
          <w:highlight w:val="none"/>
        </w:rPr>
        <w:t>其他未列明行业</w:t>
      </w:r>
    </w:p>
    <w:p w14:paraId="1D0A292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本项目不接受进口产品。</w:t>
      </w:r>
    </w:p>
    <w:p w14:paraId="04BDE733">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一、项目概况</w:t>
      </w:r>
    </w:p>
    <w:p w14:paraId="757E78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习近平新时代中国特色社会主义思想和习近平生态文明思想为指导，坚决贯彻习近平总书记关于耕地保护、生态环境保护和保障粮食安全方面的重要指示重要讲话精神，坚决贯彻国务院办公厅《关于制止耕地“非农化”行为的通知》《关于防止耕地“非粮化”稳定粮食生产的意见》的通知要求，按照自然资源部办公厅《关于开展2024年度卫片执法工作的通知》、自然资源部 农业农村部《关于农村乱占耕地建房“八不准”的通知》和自然资源执法要“严起来”以及省自然资源厅《关于扎实做好2024年土地卫片执法工作》等有关工作要求，宿迁市自然资源和规划局骆马湖旅游度假区分局计划开展2025年度湖滨新区土地卫片执法检查服务工作，要求于2026年3月31日前，完成湖滨新区2025年全年度卫片执法数据填报、汇交。</w:t>
      </w:r>
    </w:p>
    <w:p w14:paraId="4A3084F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二、付款方式</w:t>
      </w:r>
    </w:p>
    <w:p w14:paraId="27DE5D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1、合同签订后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收到</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发票后10个工作日内，支付30%的合同价款作为预付款；</w:t>
      </w:r>
    </w:p>
    <w:p w14:paraId="414562D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完成湖滨新区2025年度全部土地卫片执法检查服务工作并提交数据成果后，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收到</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发票后10个工作日内支付剩余款项（无息）。</w:t>
      </w:r>
      <w:r>
        <w:rPr>
          <w:rFonts w:hint="eastAsia" w:ascii="宋体" w:hAnsi="宋体" w:eastAsia="宋体" w:cs="宋体"/>
          <w:b/>
          <w:bCs/>
          <w:sz w:val="24"/>
          <w:szCs w:val="24"/>
          <w:highlight w:val="none"/>
        </w:rPr>
        <w:t xml:space="preserve"> </w:t>
      </w:r>
    </w:p>
    <w:p w14:paraId="565234D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注：在签订合同时，供应商明确表示无需预付款或者主动要求降低预付款比例的，采购人可不适用前述规定。支付方式可以通过转账或数字人民币等方式。</w:t>
      </w:r>
    </w:p>
    <w:p w14:paraId="71C0B25C">
      <w:pPr>
        <w:keepNext w:val="0"/>
        <w:keepLines w:val="0"/>
        <w:pageBreakBefore w:val="0"/>
        <w:numPr>
          <w:ilvl w:val="0"/>
          <w:numId w:val="1"/>
        </w:numPr>
        <w:kinsoku/>
        <w:wordWrap/>
        <w:overflowPunct/>
        <w:topLinePunct w:val="0"/>
        <w:autoSpaceDE/>
        <w:autoSpaceDN/>
        <w:bidi w:val="0"/>
        <w:spacing w:line="4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w:t>
      </w:r>
      <w:r>
        <w:rPr>
          <w:rFonts w:hint="eastAsia" w:ascii="宋体" w:hAnsi="宋体" w:eastAsia="宋体" w:cs="宋体"/>
          <w:b/>
          <w:bCs/>
          <w:sz w:val="24"/>
          <w:szCs w:val="24"/>
          <w:highlight w:val="none"/>
          <w:lang w:val="en-US" w:eastAsia="zh-CN"/>
        </w:rPr>
        <w:t>及标的质量</w:t>
      </w:r>
    </w:p>
    <w:p w14:paraId="5827CA71">
      <w:pPr>
        <w:pStyle w:val="7"/>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服务期：</w:t>
      </w:r>
      <w:r>
        <w:rPr>
          <w:rFonts w:hint="eastAsia" w:ascii="宋体" w:hAnsi="宋体" w:eastAsia="宋体" w:cs="宋体"/>
          <w:color w:val="000000"/>
          <w:sz w:val="24"/>
          <w:szCs w:val="24"/>
          <w:highlight w:val="none"/>
          <w:lang w:eastAsia="zh-CN"/>
        </w:rPr>
        <w:t>合同签订后至2026年3月底前完成本项目全部工作。</w:t>
      </w:r>
    </w:p>
    <w:p w14:paraId="147CEE2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标的质量：符合相关法律法规及政策性文件要求，并通过上级主管部门审查。</w:t>
      </w:r>
    </w:p>
    <w:p w14:paraId="7657EC15">
      <w:pPr>
        <w:pStyle w:val="7"/>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四、工作目标</w:t>
      </w:r>
    </w:p>
    <w:p w14:paraId="7FCB6DF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2025年度湖滨新区土地卫片执法检查服务工作将以第三次全国国土调查、年度国土变更调查成果、遥感监测影像图、国家下发矢量数据、省级下发矢量数据等成果为基础，针对合法用地、违法用地与其他用地三类图斑，通过内业数据套合分析，外业实地举证，逐地块开展检查核实，确保湖滨新区2025年度土地卫片执法检查数据成果真实、准确、可靠，并按时按要求上报成果数据。</w:t>
      </w:r>
    </w:p>
    <w:p w14:paraId="0D839808">
      <w:pPr>
        <w:keepNext w:val="0"/>
        <w:keepLines w:val="0"/>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val="zh-CN"/>
        </w:rPr>
        <w:t>工作内容</w:t>
      </w:r>
    </w:p>
    <w:p w14:paraId="6DC19A8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1、核查图斑，判定性质</w:t>
      </w:r>
    </w:p>
    <w:p w14:paraId="2ACF19B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按照自然资源部《土地卫片执法图斑合法性判定规则》和江苏省自然资源厅有关工作要求，对土地卫片检查信息系统下发的卫片图斑逐个图斑核查，套合土地利用规划图、土地利用现状图、卫星影像，结合外业调查成果，核实地块现状、规划等信息；同时核对图斑用地情况，套合批次、供地、不动产登记数据进行比对，将核实信息填写相关表格并在卫片执法相关监管平台完成图斑判读和核查信息填报。</w:t>
      </w:r>
    </w:p>
    <w:p w14:paraId="165D3984">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2、举证照片核实</w:t>
      </w:r>
    </w:p>
    <w:p w14:paraId="50AE4428">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协助地方对下发图斑进行实地外业核实举证，保证满足省、市级检查要求。</w:t>
      </w:r>
    </w:p>
    <w:p w14:paraId="3B2FBEF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3、举证材料</w:t>
      </w:r>
    </w:p>
    <w:p w14:paraId="26F8D6D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协助地方进行举证材料的收集，图斑的切割，矢量制作等。</w:t>
      </w:r>
    </w:p>
    <w:p w14:paraId="49B9FF10">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4、数据提交和检查</w:t>
      </w:r>
    </w:p>
    <w:p w14:paraId="6431B6AC">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（1）完整性；（2）规范性；（3）一致性，保证提交市、省级的数据通过质检软件。</w:t>
      </w:r>
    </w:p>
    <w:p w14:paraId="0864A86F">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5、做好上级外业核查技术服务</w:t>
      </w:r>
    </w:p>
    <w:p w14:paraId="0ABCCDA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协助地方做好对上级外业核查的相关技术服务工作。</w:t>
      </w:r>
    </w:p>
    <w:p w14:paraId="114165E5">
      <w:pPr>
        <w:keepNext w:val="0"/>
        <w:keepLines w:val="0"/>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六、项目进度要求</w:t>
      </w:r>
    </w:p>
    <w:p w14:paraId="256D187B">
      <w:pPr>
        <w:pStyle w:val="7"/>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国家下发监测图斑与省级下发监测图斑后，应在省自然资源厅要求时间节点前做好图斑判读审核与举证等相关工作，保质保量提交数据成果。</w:t>
      </w:r>
    </w:p>
    <w:p w14:paraId="36958364">
      <w:pPr>
        <w:pStyle w:val="7"/>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、成果提交要求</w:t>
      </w:r>
    </w:p>
    <w:p w14:paraId="4995FC9B">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外业调查辅件：（1）外业调查图件；（2）外业调查影像资料；（3）其他补充材料。</w:t>
      </w:r>
    </w:p>
    <w:p w14:paraId="7A637545">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卫片结果统计：（1）卫片图斑列表；（2）卫片执法检查图斑统计表；（3）卫片执法检查情况汇总表。</w:t>
      </w:r>
    </w:p>
    <w:p w14:paraId="115A6A2C">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数据成果：湖滨新区202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年度土地卫片执法数据汇交成果及202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年度湖滨新区耕地卫片执法数据汇交成果。</w:t>
      </w:r>
    </w:p>
    <w:p w14:paraId="41B6ABB2">
      <w:pPr>
        <w:pStyle w:val="7"/>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w:t>
      </w:r>
      <w:r>
        <w:rPr>
          <w:rFonts w:hint="eastAsia" w:ascii="宋体" w:hAnsi="宋体" w:eastAsia="宋体" w:cs="宋体"/>
          <w:b/>
          <w:bCs/>
          <w:sz w:val="24"/>
          <w:szCs w:val="24"/>
          <w:highlight w:val="none"/>
        </w:rPr>
        <w:t>验收标准</w:t>
      </w:r>
    </w:p>
    <w:p w14:paraId="219D6CDF">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提交的成果资料符合相关规范、符合宿迁市自然资源和规划局骆马湖旅游度假区分局有关要求，并顺利通过验收。</w:t>
      </w:r>
    </w:p>
    <w:p w14:paraId="20752BC9">
      <w:pPr>
        <w:pStyle w:val="7"/>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sz w:val="24"/>
          <w:szCs w:val="24"/>
          <w:highlight w:val="none"/>
        </w:rPr>
      </w:pPr>
      <w:r>
        <w:rPr>
          <w:rFonts w:hint="eastAsia" w:ascii="宋体" w:hAnsi="宋体" w:cs="宋体"/>
          <w:b/>
          <w:sz w:val="24"/>
          <w:szCs w:val="24"/>
          <w:highlight w:val="none"/>
          <w:lang w:val="en-US" w:eastAsia="zh-CN"/>
        </w:rPr>
        <w:t>九、</w:t>
      </w:r>
      <w:r>
        <w:rPr>
          <w:rFonts w:hint="eastAsia" w:ascii="宋体" w:hAnsi="宋体" w:eastAsia="宋体" w:cs="宋体"/>
          <w:b/>
          <w:sz w:val="24"/>
          <w:szCs w:val="24"/>
          <w:highlight w:val="none"/>
        </w:rPr>
        <w:t>其他要求</w:t>
      </w:r>
    </w:p>
    <w:p w14:paraId="68ECC78B">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项目组织机构人员配备：项目负责人1名，技术负责人1名，项目组</w:t>
      </w:r>
      <w:r>
        <w:rPr>
          <w:rFonts w:hint="eastAsia" w:ascii="宋体" w:hAnsi="宋体" w:eastAsia="宋体" w:cs="宋体"/>
          <w:sz w:val="24"/>
          <w:szCs w:val="24"/>
          <w:highlight w:val="none"/>
          <w:lang w:val="en-US" w:eastAsia="zh-CN"/>
        </w:rPr>
        <w:t>其他</w:t>
      </w:r>
      <w:r>
        <w:rPr>
          <w:rFonts w:hint="eastAsia" w:ascii="宋体" w:hAnsi="宋体" w:eastAsia="宋体" w:cs="宋体"/>
          <w:sz w:val="24"/>
          <w:szCs w:val="24"/>
          <w:highlight w:val="none"/>
        </w:rPr>
        <w:t>人员（项目负责人</w:t>
      </w:r>
      <w:r>
        <w:rPr>
          <w:rFonts w:hint="eastAsia" w:ascii="宋体" w:hAnsi="宋体" w:eastAsia="宋体" w:cs="宋体"/>
          <w:sz w:val="24"/>
          <w:szCs w:val="24"/>
          <w:highlight w:val="none"/>
          <w:lang w:val="en-US" w:eastAsia="zh-CN"/>
        </w:rPr>
        <w:t>及技术负责人</w:t>
      </w:r>
      <w:r>
        <w:rPr>
          <w:rFonts w:hint="eastAsia" w:ascii="宋体" w:hAnsi="宋体" w:eastAsia="宋体" w:cs="宋体"/>
          <w:sz w:val="24"/>
          <w:szCs w:val="24"/>
          <w:highlight w:val="none"/>
        </w:rPr>
        <w:t>除外）不少于2人</w:t>
      </w:r>
      <w:r>
        <w:rPr>
          <w:rFonts w:hint="eastAsia" w:ascii="宋体" w:hAnsi="宋体" w:eastAsia="宋体" w:cs="宋体"/>
          <w:sz w:val="24"/>
          <w:szCs w:val="24"/>
          <w:highlight w:val="none"/>
          <w:lang w:val="en-US" w:eastAsia="zh-CN"/>
        </w:rPr>
        <w:t>。</w:t>
      </w:r>
    </w:p>
    <w:p w14:paraId="52969794">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根据采购文件要求，确定项目组人员架构，并根据项目组人员专业特点，设置相应岗位。</w:t>
      </w:r>
    </w:p>
    <w:p w14:paraId="27FE2D8F">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项目总体方案 </w:t>
      </w:r>
    </w:p>
    <w:p w14:paraId="52105C4A">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对本项目工作背景、目标的理解、技术路线、工作的逻辑关系、技术方法</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整体思路的理解，方案设计全面、符合实际、思路清晰合理，</w:t>
      </w: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rPr>
        <w:t>可操作性。</w:t>
      </w:r>
    </w:p>
    <w:p w14:paraId="087CBEC1">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3、项目组织架构</w:t>
      </w:r>
    </w:p>
    <w:p w14:paraId="40ECB07C">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制定项目组织架构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项目组织管理体系的架构和项目的运作规划完善、高效，岗位设置及岗位职责详细、得当</w:t>
      </w:r>
      <w:r>
        <w:rPr>
          <w:rFonts w:hint="eastAsia" w:ascii="宋体" w:hAnsi="宋体" w:eastAsia="宋体" w:cs="宋体"/>
          <w:sz w:val="24"/>
          <w:szCs w:val="24"/>
          <w:highlight w:val="none"/>
          <w:lang w:eastAsia="zh-CN"/>
        </w:rPr>
        <w:t>。</w:t>
      </w:r>
    </w:p>
    <w:p w14:paraId="0BB2C197">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进度安排</w:t>
      </w:r>
    </w:p>
    <w:p w14:paraId="730C72AD">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根据项目实际情况及服务期限制定合理的项目进度安排、管理措施、各项进度保证措施方案等，保证如期履行合同。</w:t>
      </w:r>
    </w:p>
    <w:p w14:paraId="3E04683B">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质量保证措施</w:t>
      </w:r>
    </w:p>
    <w:p w14:paraId="33FDCFED">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供应商根据项目需求，分析项目实施过程中可能影响项目质量的问题点，并根据分析内容制定相应的质量保障措施。</w:t>
      </w:r>
    </w:p>
    <w:p w14:paraId="0D1D64D8">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合理化建议</w:t>
      </w:r>
    </w:p>
    <w:p w14:paraId="0F60E41B">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在分析项目重点与难点的基础上，就如何协调、统筹推进项目的各项工作任务等方面，提出创新、创优等合理化建议。</w:t>
      </w:r>
    </w:p>
    <w:p w14:paraId="207C780A">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安全保密措施</w:t>
      </w:r>
    </w:p>
    <w:p w14:paraId="5659D887">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中涉及的敏感资料、电子数据等相关信息，成交供应商应严格执行保密的相关规定，不得以任何方式向任何第三方披露、泄露或许可第三方使用，并与采购单位签订保密协议，制定项目保密方案，否则追究其相应法律责任。</w:t>
      </w:r>
    </w:p>
    <w:p w14:paraId="77BD1D5F">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后续服务 </w:t>
      </w:r>
    </w:p>
    <w:p w14:paraId="31A3965C">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制定项目后续一年内免费数据修正服务等内容。</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详细</w:t>
      </w:r>
      <w:r>
        <w:rPr>
          <w:rFonts w:hint="eastAsia" w:ascii="宋体" w:hAnsi="宋体" w:eastAsia="宋体" w:cs="宋体"/>
          <w:sz w:val="24"/>
          <w:szCs w:val="24"/>
          <w:highlight w:val="none"/>
        </w:rPr>
        <w:t>的服务承诺、服务响应时间、服务方式、服务内容、人员配备力量等。</w:t>
      </w:r>
    </w:p>
    <w:p w14:paraId="11C6B2D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3F698"/>
    <w:multiLevelType w:val="singleLevel"/>
    <w:tmpl w:val="8483F69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916C2"/>
    <w:rsid w:val="35EC16C3"/>
    <w:rsid w:val="52DB4FDF"/>
    <w:rsid w:val="546D070F"/>
    <w:rsid w:val="56327456"/>
    <w:rsid w:val="571E51BA"/>
    <w:rsid w:val="5E403014"/>
    <w:rsid w:val="6427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方正小标宋_GBK" w:cs="Times New Roman"/>
      <w:b/>
      <w:bCs/>
      <w:kern w:val="44"/>
      <w:sz w:val="44"/>
      <w:szCs w:val="44"/>
    </w:rPr>
  </w:style>
  <w:style w:type="paragraph" w:styleId="3">
    <w:name w:val="heading 2"/>
    <w:basedOn w:val="1"/>
    <w:next w:val="1"/>
    <w:semiHidden/>
    <w:unhideWhenUsed/>
    <w:qFormat/>
    <w:uiPriority w:val="0"/>
    <w:pPr>
      <w:keepNext/>
      <w:keepLines/>
      <w:spacing w:before="260" w:after="260" w:line="415" w:lineRule="auto"/>
      <w:outlineLvl w:val="1"/>
    </w:pPr>
    <w:rPr>
      <w:rFonts w:ascii="Arial" w:hAnsi="Arial" w:eastAsia="方正黑体_GBK" w:cs="Arial"/>
      <w:b/>
      <w:bCs/>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Calibri" w:hAnsi="Calibri" w:eastAsia="方正楷体_GBK" w:cs="Times New Roman"/>
      <w:b/>
      <w:sz w:val="32"/>
      <w:szCs w:val="2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2025-03-17T02:11:00Z</dcterms:created>
  <dc:creator>Administrator</dc:creator>
  <cp:lastModifiedBy>魏雪</cp:lastModifiedBy>
  <dcterms:modified xsi:type="dcterms:W3CDTF">2025-05-20T02:25:18Z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421FE7ED8BFE4C698DDA1410DFDFFE38_12</vt:lpwstr>
  </property>
  <property fmtid="{D5CDD505-2E9C-101B-9397-08002B2CF9AE}" pid="4" name="KSOTemplateDocerSaveRecord">
    <vt:lpwstr>eyJoZGlkIjoiZDE4YjEyNDY5NzRkYjY1MTliYTMwZWM1MDg0OWQ1YTIiLCJ1c2VySWQiOiIzNzc2NzU4ODMifQ==</vt:lpwstr>
  </property>
</Properties>
</file>